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3B955" w14:textId="01145DC9" w:rsidR="00BA22A7" w:rsidRPr="007E4520" w:rsidRDefault="00BA22A7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</w:t>
      </w:r>
      <w:r w:rsidRPr="007E4520">
        <w:rPr>
          <w:rFonts w:ascii="Times New Roman" w:hAnsi="Times New Roman" w:cs="Times New Roman"/>
          <w:sz w:val="24"/>
          <w:szCs w:val="24"/>
        </w:rPr>
        <w:t>Раздел: «Экспертно-аналитические мероприятия»</w:t>
      </w:r>
    </w:p>
    <w:p w14:paraId="5489E4E5" w14:textId="71EEC85C" w:rsidR="00BA22A7" w:rsidRPr="007E4520" w:rsidRDefault="00BA22A7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Информация о результатах проведения экспертно-аналитического </w:t>
      </w:r>
      <w:r w:rsidR="00287AB5" w:rsidRPr="007E4520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="007E4520" w:rsidRPr="007E4520">
        <w:rPr>
          <w:rFonts w:ascii="Times New Roman" w:hAnsi="Times New Roman" w:cs="Times New Roman"/>
          <w:sz w:val="24"/>
          <w:szCs w:val="24"/>
        </w:rPr>
        <w:t xml:space="preserve">«Экспертиза и подготовка заключения на отчет об исполнении бюджета Злынковского муниципального района Брянской области    за I </w:t>
      </w:r>
      <w:r w:rsidR="008F4120">
        <w:rPr>
          <w:rFonts w:ascii="Times New Roman" w:hAnsi="Times New Roman" w:cs="Times New Roman"/>
          <w:sz w:val="24"/>
          <w:szCs w:val="24"/>
        </w:rPr>
        <w:t>полугодие 2026</w:t>
      </w:r>
      <w:r w:rsidR="007E4520" w:rsidRPr="007E4520">
        <w:rPr>
          <w:rFonts w:ascii="Times New Roman" w:hAnsi="Times New Roman" w:cs="Times New Roman"/>
          <w:sz w:val="24"/>
          <w:szCs w:val="24"/>
        </w:rPr>
        <w:t xml:space="preserve"> года».</w:t>
      </w:r>
    </w:p>
    <w:p w14:paraId="7286307A" w14:textId="35BE4515" w:rsidR="008F4120" w:rsidRPr="008F4120" w:rsidRDefault="007E45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7E4520">
        <w:rPr>
          <w:rFonts w:ascii="Times New Roman" w:hAnsi="Times New Roman" w:cs="Times New Roman"/>
          <w:sz w:val="24"/>
          <w:szCs w:val="24"/>
        </w:rPr>
        <w:t xml:space="preserve">                  Контрольно-счетной палатой Злынковского района в соответствии: </w:t>
      </w:r>
      <w:r w:rsidR="008F4120" w:rsidRPr="008F4120">
        <w:rPr>
          <w:rFonts w:ascii="Times New Roman" w:hAnsi="Times New Roman" w:cs="Times New Roman"/>
          <w:sz w:val="24"/>
          <w:szCs w:val="24"/>
        </w:rPr>
        <w:t xml:space="preserve">Бюджетным кодексом Российской Федерации; ст.9 Федерального  закона от 07.02.2011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образований";  Положением  о  Контрольно-счетной палате Злынковского района, утвержденного Решением Злынковского районного Совета народных депутатов №30-3 от 11.10.2021года; пунктом   1.2.5. Плана работы Контрольно-счетной палаты Злынковского района  на 2026 год, утвержденным приказом председателя Контрольно-счетной палаты Злынковского района от  3 декабря 2025года №106-од , с изменениями в редакции: приказа Контрольно-счетной палаты от 27.02.2026№8-од; приказа от 06.05.2026№21/1-од.;приказом Контрольно-счетной палаты от 04.08.2026г.№37-од «О проведении экспертно-аналитического мероприятия», проведено экспертно-аналитическое мероприятие «Экспертиза и подготовка заключения на отчет об исполнении бюджета Злынковского муниципального района Брянской области    за I полугодие 2026 года» </w:t>
      </w:r>
    </w:p>
    <w:p w14:paraId="20FEADCF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 xml:space="preserve">Предмет экспертно-аналитического мероприятия: бюджетная отчетность и другие документы, подтверждающие исполнение бюджета Злынковского муниципального района Брянской области   за 1полугодие 2026года.Нормативные документы органов местного самоуправления Злынковского муниципального района Брянской области, регламентирующие бюджетный процесс в муниципальном образовании. Информация размещенной в ЕИС и на официальных сайтах органов местного самоуправления муниципального образования, подтверждающая исполнение бюджета Злынковского муниципального района Брянской области за 1полугодие 2026года.  </w:t>
      </w:r>
    </w:p>
    <w:p w14:paraId="655EB0D8" w14:textId="5F6CF8A4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>Объекты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120">
        <w:rPr>
          <w:rFonts w:ascii="Times New Roman" w:hAnsi="Times New Roman" w:cs="Times New Roman"/>
          <w:sz w:val="24"/>
          <w:szCs w:val="24"/>
        </w:rPr>
        <w:t xml:space="preserve">Финансовый отдел администрации Злынковского района </w:t>
      </w:r>
    </w:p>
    <w:p w14:paraId="7CB335B7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>Цели экспертно-аналитического мероприятия - оценка достоверности Отчета об исполнении бюджета Злынковского муниципального района Брянской области за 1 полугодие 2026г., оценка соблюдения требований законодательства Российской Федерации при ее формировании.</w:t>
      </w:r>
    </w:p>
    <w:p w14:paraId="0220B93A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>Вопросы экспертно-аналитического мероприятия:</w:t>
      </w:r>
    </w:p>
    <w:p w14:paraId="3C6E9068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>- проверка достоверности Отчета об исполнении бюджета Злынковского муниципального района Брянской области за 1 полугодие 2026г.</w:t>
      </w:r>
    </w:p>
    <w:p w14:paraId="78A6B14F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>- проверка исполнения доходной, расходной части бюджета Злынковского муниципального района Брянской области, анализ реализации национальных проектов в 1 полугодие 2026г.</w:t>
      </w:r>
    </w:p>
    <w:p w14:paraId="7BC3DB0A" w14:textId="6DAF89DC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 xml:space="preserve"> Исследуемый период: 1 полугодие 2026г.  Сроки проведения мероприятия: с 4 августа по 15 сентября 2026года.</w:t>
      </w:r>
    </w:p>
    <w:p w14:paraId="23B71727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 xml:space="preserve"> Руководитель экспертно-аналитического мероприятия председатель Контрольно-счетной палаты Злынковского района Ефименко В. И.</w:t>
      </w:r>
    </w:p>
    <w:p w14:paraId="42000B35" w14:textId="77777777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 xml:space="preserve">              По результатам проведения экспертно-аналитического мероприятия «Экспертиза и подготовка заключения на отчет об исполнении бюджета Злынковского муниципального </w:t>
      </w:r>
      <w:r w:rsidRPr="008F4120">
        <w:rPr>
          <w:rFonts w:ascii="Times New Roman" w:hAnsi="Times New Roman" w:cs="Times New Roman"/>
          <w:sz w:val="24"/>
          <w:szCs w:val="24"/>
        </w:rPr>
        <w:lastRenderedPageBreak/>
        <w:t>района Брянской области    за I полугодие 2026 года», Контрольно-счетная палата Злынковского района отмечает.</w:t>
      </w:r>
    </w:p>
    <w:p w14:paraId="76091788" w14:textId="0B72258F" w:rsidR="008F4120" w:rsidRP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 xml:space="preserve">Отчет об исполнении бюджета Злынковского муниципального района Брянской области за I полугодие  2026 года представлен в Контрольно-счетную палату в соответствии с п.5 ст.264.2 Бюджетного законодательства РФ , нормативными документами органов местного самоуправления Злынковского муниципального района Брянской </w:t>
      </w:r>
      <w:proofErr w:type="spellStart"/>
      <w:r w:rsidRPr="008F4120">
        <w:rPr>
          <w:rFonts w:ascii="Times New Roman" w:hAnsi="Times New Roman" w:cs="Times New Roman"/>
          <w:sz w:val="24"/>
          <w:szCs w:val="24"/>
        </w:rPr>
        <w:t>области.По</w:t>
      </w:r>
      <w:proofErr w:type="spellEnd"/>
      <w:r w:rsidRPr="008F4120">
        <w:rPr>
          <w:rFonts w:ascii="Times New Roman" w:hAnsi="Times New Roman" w:cs="Times New Roman"/>
          <w:sz w:val="24"/>
          <w:szCs w:val="24"/>
        </w:rPr>
        <w:t xml:space="preserve"> итогам 1 полугодия 2026года бюджет муниципального района исполнен по доходам в сумме 214 610 317,94 руб., по расходам в сумме 218 914 499,59 руб., с превышением расходов над доходами (дефицит бюджета) в сумме – 4 304 181,65 руб. Доходы бюджета Злынковского муниципального района Брянской области в первом полугодии 2026года исполнены в сумме 214 610 317,94 руб., что составило 39,8 % от уточненного годового плана в сумме 539 820 145,77руб.Налоговые и неналоговые доходы бюджета муниципального района исполнены в сумме 48 114 927,29 руб., что составило 40,3% от уточненного годового плана в сумме 119 326 572,00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120">
        <w:rPr>
          <w:rFonts w:ascii="Times New Roman" w:hAnsi="Times New Roman" w:cs="Times New Roman"/>
          <w:sz w:val="24"/>
          <w:szCs w:val="24"/>
        </w:rPr>
        <w:t>Безвозмездные поступления в бюджет муниципального района составили в сумме 166 495 390,65 руб., что составило 39,6 % от уточненного годового плана в сумме 420 493 573,77 руб.</w:t>
      </w:r>
      <w:r w:rsidR="00B3276B">
        <w:rPr>
          <w:rFonts w:ascii="Times New Roman" w:hAnsi="Times New Roman" w:cs="Times New Roman"/>
          <w:sz w:val="24"/>
          <w:szCs w:val="24"/>
        </w:rPr>
        <w:t xml:space="preserve"> </w:t>
      </w:r>
      <w:r w:rsidRPr="008F4120">
        <w:rPr>
          <w:rFonts w:ascii="Times New Roman" w:hAnsi="Times New Roman" w:cs="Times New Roman"/>
          <w:sz w:val="24"/>
          <w:szCs w:val="24"/>
        </w:rPr>
        <w:t xml:space="preserve">Налоговые и неналоговые доходы в бюджете муниципального района на 01.07.2026года составили 22,41%.Финансирование мероприятий по состоянию на 1 июля 2026 года составило в сумме 218 914 499,59 руб., что составляет 40,3%процента к уточненному годовому плану на 2026год  в сумме 546 820 941,64руб.По результатам анализа исполнения расходной части бюджета района за 1полугодие 2026года установлено, что наибольшая доля расходов 69% приходится по разделу 07 «ОБРАЗОВАНИЕ», исполнено расходов по разделу  в сумме 148 239 853,84 руб., что составило 69,03% к уточненному плану на 2026год в сумме 214 736 600,67руб. Контрольно-счетная палата отмечает низкий процент исполнения расходов по разделу 11 00 Расходы «ФИЗИЧЕСКАЯ КУЛЬТУРА И СПОРТ» на 01.07.2026года  с показателями : исполнение  в сумме 1 985 269,22рублей, что составляет 1,1% к уточненному годовому плану в сумме  175 115 162,81 руб., включая: по подразделу 1101 «Физическая культура и спорт» исполнено  в сумме 1 740 402,32 руб. , что составляет 49,9% к уточненному годовому плану; по подразделу 1102 «Массовый спорт» исполнено в сумме 244 866,90 руб. , что составляет 0,1% к уточненному годовому плану  в сумме 171 630 049,29руб.Текущая кредиторская задолженность по </w:t>
      </w:r>
      <w:proofErr w:type="spellStart"/>
      <w:r w:rsidRPr="008F4120">
        <w:rPr>
          <w:rFonts w:ascii="Times New Roman" w:hAnsi="Times New Roman" w:cs="Times New Roman"/>
          <w:sz w:val="24"/>
          <w:szCs w:val="24"/>
        </w:rPr>
        <w:t>Злынковскому</w:t>
      </w:r>
      <w:proofErr w:type="spellEnd"/>
      <w:r w:rsidRPr="008F4120">
        <w:rPr>
          <w:rFonts w:ascii="Times New Roman" w:hAnsi="Times New Roman" w:cs="Times New Roman"/>
          <w:sz w:val="24"/>
          <w:szCs w:val="24"/>
        </w:rPr>
        <w:t xml:space="preserve"> муниципальному району (включая задолженность бюджетных учреждений) по состоянию на       1 июля 2026 года составляет 22 056 739,43 рублей. Наибольший объем кредиторской задолженности сложился по заработной плате с начислениями по сроку выплаты 15.07.2026года (за июнь) в сумме 18 036 835,11 рублей. По сравнению с аналогичным периодом прошлого года текущая кредиторская задолженность увеличилась на 6 577 607,75 рублей. Просроченная кредиторская задолженность на 1 июля 2026 года отсутствует. Дебиторская задолженность по состоянию на 1 июля 2026 года составляет 29 912 402,30 рублей. Наибольший объем дебиторской задолженности образовался за счет проплаченных авансовых платежей по строительству Спортивно-оздоровительного комплекса в г. Злынка, Брянской области в сумме 29 557 606,58 рублей.</w:t>
      </w:r>
    </w:p>
    <w:p w14:paraId="2C47DAC5" w14:textId="74D3C8D2" w:rsidR="008F4120" w:rsidRDefault="008F4120" w:rsidP="008F4120">
      <w:pPr>
        <w:jc w:val="both"/>
        <w:rPr>
          <w:rFonts w:ascii="Times New Roman" w:hAnsi="Times New Roman" w:cs="Times New Roman"/>
          <w:sz w:val="24"/>
          <w:szCs w:val="24"/>
        </w:rPr>
      </w:pPr>
      <w:r w:rsidRPr="008F4120">
        <w:rPr>
          <w:rFonts w:ascii="Times New Roman" w:hAnsi="Times New Roman" w:cs="Times New Roman"/>
          <w:sz w:val="24"/>
          <w:szCs w:val="24"/>
        </w:rPr>
        <w:t>По итогам проведения экспертно-аналитического мероприятия «Экспертиза и подготовка заключения на отчет об исполнении бюджета Злынковского муниципального района Брянской области    за I полугодие 2026 года», Контрольно-счетной палатой Злынковского района  направлен</w:t>
      </w:r>
      <w:r w:rsidR="0077030F">
        <w:rPr>
          <w:rFonts w:ascii="Times New Roman" w:hAnsi="Times New Roman" w:cs="Times New Roman"/>
          <w:sz w:val="24"/>
          <w:szCs w:val="24"/>
        </w:rPr>
        <w:t>о</w:t>
      </w:r>
      <w:r w:rsidRPr="008F4120">
        <w:rPr>
          <w:rFonts w:ascii="Times New Roman" w:hAnsi="Times New Roman" w:cs="Times New Roman"/>
          <w:sz w:val="24"/>
          <w:szCs w:val="24"/>
        </w:rPr>
        <w:t xml:space="preserve"> </w:t>
      </w:r>
      <w:r w:rsidR="0077030F">
        <w:rPr>
          <w:rFonts w:ascii="Times New Roman" w:hAnsi="Times New Roman" w:cs="Times New Roman"/>
          <w:sz w:val="24"/>
          <w:szCs w:val="24"/>
        </w:rPr>
        <w:t xml:space="preserve">заключение : Главе Злынковского района </w:t>
      </w:r>
      <w:proofErr w:type="spellStart"/>
      <w:r w:rsidR="0077030F">
        <w:rPr>
          <w:rFonts w:ascii="Times New Roman" w:hAnsi="Times New Roman" w:cs="Times New Roman"/>
          <w:sz w:val="24"/>
          <w:szCs w:val="24"/>
        </w:rPr>
        <w:t>Севрюк</w:t>
      </w:r>
      <w:proofErr w:type="spellEnd"/>
      <w:r w:rsidR="0077030F">
        <w:rPr>
          <w:rFonts w:ascii="Times New Roman" w:hAnsi="Times New Roman" w:cs="Times New Roman"/>
          <w:sz w:val="24"/>
          <w:szCs w:val="24"/>
        </w:rPr>
        <w:t xml:space="preserve"> Г.Г. ,Главе администрации Злынковского района Поддубному А.А. </w:t>
      </w:r>
      <w:r w:rsidRPr="008F4120">
        <w:rPr>
          <w:rFonts w:ascii="Times New Roman" w:hAnsi="Times New Roman" w:cs="Times New Roman"/>
          <w:sz w:val="24"/>
          <w:szCs w:val="24"/>
        </w:rPr>
        <w:t xml:space="preserve">для информации </w:t>
      </w:r>
      <w:r w:rsidR="0077030F">
        <w:rPr>
          <w:rFonts w:ascii="Times New Roman" w:hAnsi="Times New Roman" w:cs="Times New Roman"/>
          <w:sz w:val="24"/>
          <w:szCs w:val="24"/>
        </w:rPr>
        <w:t xml:space="preserve"> </w:t>
      </w:r>
      <w:r w:rsidRPr="008F4120">
        <w:rPr>
          <w:rFonts w:ascii="Times New Roman" w:hAnsi="Times New Roman" w:cs="Times New Roman"/>
          <w:sz w:val="24"/>
          <w:szCs w:val="24"/>
        </w:rPr>
        <w:t xml:space="preserve">с предложениями :главным администраторам доходов бюджета Злынковского муниципального района Брянской области принять меры по обеспечению исполнения утвержденного прогноза </w:t>
      </w:r>
      <w:r w:rsidRPr="008F4120">
        <w:rPr>
          <w:rFonts w:ascii="Times New Roman" w:hAnsi="Times New Roman" w:cs="Times New Roman"/>
          <w:sz w:val="24"/>
          <w:szCs w:val="24"/>
        </w:rPr>
        <w:lastRenderedPageBreak/>
        <w:t>поступлений;</w:t>
      </w:r>
      <w:r w:rsidR="0077030F">
        <w:rPr>
          <w:rFonts w:ascii="Times New Roman" w:hAnsi="Times New Roman" w:cs="Times New Roman"/>
          <w:sz w:val="24"/>
          <w:szCs w:val="24"/>
        </w:rPr>
        <w:t xml:space="preserve"> </w:t>
      </w:r>
      <w:r w:rsidRPr="008F4120">
        <w:rPr>
          <w:rFonts w:ascii="Times New Roman" w:hAnsi="Times New Roman" w:cs="Times New Roman"/>
          <w:sz w:val="24"/>
          <w:szCs w:val="24"/>
        </w:rPr>
        <w:t>главным распорядителям средств бюджета Злынковского муниципального района Брянской области принять меры по своевременному исполнению мероприятий муниципальных программ, непрограммных мероприятий и достижению запланированных результатов</w:t>
      </w:r>
      <w:r w:rsidR="0077030F">
        <w:rPr>
          <w:rFonts w:ascii="Times New Roman" w:hAnsi="Times New Roman" w:cs="Times New Roman"/>
          <w:sz w:val="24"/>
          <w:szCs w:val="24"/>
        </w:rPr>
        <w:t>.</w:t>
      </w:r>
    </w:p>
    <w:p w14:paraId="1C655DD9" w14:textId="7D164639" w:rsidR="008F4120" w:rsidRDefault="0077030F" w:rsidP="007E45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 </w:t>
      </w:r>
      <w:r w:rsidRPr="0077030F">
        <w:rPr>
          <w:rFonts w:ascii="Times New Roman" w:hAnsi="Times New Roman" w:cs="Times New Roman"/>
          <w:sz w:val="24"/>
          <w:szCs w:val="24"/>
        </w:rPr>
        <w:t>результатах проведения экспертно-аналитического мероприятия «Экспертиза и подготовка заключения на отчет об исполнении бюджета Злынковского муниципального района Брянской области    за I полугодие 2026 года»</w:t>
      </w:r>
      <w:r>
        <w:rPr>
          <w:rFonts w:ascii="Times New Roman" w:hAnsi="Times New Roman" w:cs="Times New Roman"/>
          <w:sz w:val="24"/>
          <w:szCs w:val="24"/>
        </w:rPr>
        <w:t xml:space="preserve"> ,утверждено приказом Контрольно-счетной палаты Злынковского района 10.08.2026года №39-з.</w:t>
      </w:r>
    </w:p>
    <w:p w14:paraId="3964D3B6" w14:textId="77777777" w:rsidR="008F4120" w:rsidRDefault="008F4120" w:rsidP="007E4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02F27A" w14:textId="77777777" w:rsidR="00BA22A7" w:rsidRPr="0077030F" w:rsidRDefault="00BA22A7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77030F">
        <w:rPr>
          <w:rFonts w:ascii="Times New Roman" w:hAnsi="Times New Roman" w:cs="Times New Roman"/>
          <w:sz w:val="24"/>
          <w:szCs w:val="24"/>
        </w:rPr>
        <w:t>Председатель</w:t>
      </w:r>
    </w:p>
    <w:p w14:paraId="181D2DF4" w14:textId="77777777" w:rsidR="00BA22A7" w:rsidRPr="0077030F" w:rsidRDefault="00BA22A7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77030F">
        <w:rPr>
          <w:rFonts w:ascii="Times New Roman" w:hAnsi="Times New Roman" w:cs="Times New Roman"/>
          <w:sz w:val="24"/>
          <w:szCs w:val="24"/>
        </w:rPr>
        <w:t>Контрольно-счетной палаты</w:t>
      </w:r>
    </w:p>
    <w:p w14:paraId="3278B864" w14:textId="77777777" w:rsidR="00BA22A7" w:rsidRPr="0077030F" w:rsidRDefault="00BA22A7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77030F">
        <w:rPr>
          <w:rFonts w:ascii="Times New Roman" w:hAnsi="Times New Roman" w:cs="Times New Roman"/>
          <w:sz w:val="24"/>
          <w:szCs w:val="24"/>
        </w:rPr>
        <w:t>Злынковского района               Ефименко В.И.</w:t>
      </w:r>
    </w:p>
    <w:p w14:paraId="1E079FA2" w14:textId="00F67458" w:rsidR="00BA22A7" w:rsidRPr="0077030F" w:rsidRDefault="009D71EA" w:rsidP="00867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77030F">
        <w:rPr>
          <w:rFonts w:ascii="Times New Roman" w:hAnsi="Times New Roman" w:cs="Times New Roman"/>
          <w:sz w:val="24"/>
          <w:szCs w:val="24"/>
        </w:rPr>
        <w:t>1</w:t>
      </w:r>
      <w:r w:rsidR="00453571">
        <w:rPr>
          <w:rFonts w:ascii="Times New Roman" w:hAnsi="Times New Roman" w:cs="Times New Roman"/>
          <w:sz w:val="24"/>
          <w:szCs w:val="24"/>
        </w:rPr>
        <w:t>9</w:t>
      </w:r>
      <w:r w:rsidR="0077030F">
        <w:rPr>
          <w:rFonts w:ascii="Times New Roman" w:hAnsi="Times New Roman" w:cs="Times New Roman"/>
          <w:sz w:val="24"/>
          <w:szCs w:val="24"/>
        </w:rPr>
        <w:t xml:space="preserve"> августа </w:t>
      </w:r>
      <w:r w:rsidR="00867EA0" w:rsidRPr="0077030F">
        <w:rPr>
          <w:rFonts w:ascii="Times New Roman" w:hAnsi="Times New Roman" w:cs="Times New Roman"/>
          <w:sz w:val="24"/>
          <w:szCs w:val="24"/>
        </w:rPr>
        <w:t>2026г.</w:t>
      </w:r>
    </w:p>
    <w:p w14:paraId="22B1C4AB" w14:textId="77777777" w:rsidR="00B035AC" w:rsidRPr="0077030F" w:rsidRDefault="00B035AC">
      <w:pPr>
        <w:rPr>
          <w:rFonts w:ascii="Times New Roman" w:hAnsi="Times New Roman" w:cs="Times New Roman"/>
          <w:sz w:val="24"/>
          <w:szCs w:val="24"/>
        </w:rPr>
      </w:pPr>
    </w:p>
    <w:sectPr w:rsidR="00B035AC" w:rsidRPr="0077030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01C17" w14:textId="77777777" w:rsidR="006F368C" w:rsidRDefault="006F368C" w:rsidP="007C2342">
      <w:pPr>
        <w:spacing w:after="0" w:line="240" w:lineRule="auto"/>
      </w:pPr>
      <w:r>
        <w:separator/>
      </w:r>
    </w:p>
  </w:endnote>
  <w:endnote w:type="continuationSeparator" w:id="0">
    <w:p w14:paraId="6B0A5FF6" w14:textId="77777777" w:rsidR="006F368C" w:rsidRDefault="006F368C" w:rsidP="007C2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910504"/>
      <w:docPartObj>
        <w:docPartGallery w:val="Page Numbers (Bottom of Page)"/>
        <w:docPartUnique/>
      </w:docPartObj>
    </w:sdtPr>
    <w:sdtEndPr/>
    <w:sdtContent>
      <w:p w14:paraId="49AAEA83" w14:textId="64F74CEE" w:rsidR="007C2342" w:rsidRDefault="007C234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8A75C1" w14:textId="77777777" w:rsidR="007C2342" w:rsidRDefault="007C23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CD727" w14:textId="77777777" w:rsidR="006F368C" w:rsidRDefault="006F368C" w:rsidP="007C2342">
      <w:pPr>
        <w:spacing w:after="0" w:line="240" w:lineRule="auto"/>
      </w:pPr>
      <w:r>
        <w:separator/>
      </w:r>
    </w:p>
  </w:footnote>
  <w:footnote w:type="continuationSeparator" w:id="0">
    <w:p w14:paraId="04943924" w14:textId="77777777" w:rsidR="006F368C" w:rsidRDefault="006F368C" w:rsidP="007C23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0E"/>
    <w:rsid w:val="00085642"/>
    <w:rsid w:val="0009042A"/>
    <w:rsid w:val="00172FF2"/>
    <w:rsid w:val="001B55A9"/>
    <w:rsid w:val="00287AB5"/>
    <w:rsid w:val="003E12F9"/>
    <w:rsid w:val="003F1164"/>
    <w:rsid w:val="00453571"/>
    <w:rsid w:val="004738A4"/>
    <w:rsid w:val="006F368C"/>
    <w:rsid w:val="00766D53"/>
    <w:rsid w:val="0077030F"/>
    <w:rsid w:val="007C2342"/>
    <w:rsid w:val="007E4520"/>
    <w:rsid w:val="00816D6B"/>
    <w:rsid w:val="00817038"/>
    <w:rsid w:val="00867EA0"/>
    <w:rsid w:val="00897BAF"/>
    <w:rsid w:val="008F4120"/>
    <w:rsid w:val="009D71EA"/>
    <w:rsid w:val="00B035AC"/>
    <w:rsid w:val="00B3276B"/>
    <w:rsid w:val="00BA22A7"/>
    <w:rsid w:val="00D2630E"/>
    <w:rsid w:val="00F8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6FF"/>
  <w15:chartTrackingRefBased/>
  <w15:docId w15:val="{A425B142-A8D8-468D-9F65-326D1F73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EA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C2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2342"/>
  </w:style>
  <w:style w:type="paragraph" w:styleId="a6">
    <w:name w:val="footer"/>
    <w:basedOn w:val="a"/>
    <w:link w:val="a7"/>
    <w:uiPriority w:val="99"/>
    <w:unhideWhenUsed/>
    <w:rsid w:val="007C2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2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2026-08-19T07:10:00Z</dcterms:created>
  <dcterms:modified xsi:type="dcterms:W3CDTF">2026-08-19T07:10:00Z</dcterms:modified>
</cp:coreProperties>
</file>